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594F" w14:textId="7C20D3AD" w:rsidR="00DF6B72" w:rsidRPr="004F6D6E" w:rsidRDefault="00DF6B72"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5D84DA9B" w14:textId="0C2E5246" w:rsidR="00B33BAA" w:rsidRDefault="009A607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hAnsi="Times New Roman" w:cs="Times New Roman"/>
          <w:sz w:val="24"/>
          <w:szCs w:val="24"/>
        </w:rPr>
        <w:t>Terrorism and political violence</w:t>
      </w:r>
    </w:p>
    <w:p w14:paraId="1095B711" w14:textId="77777777" w:rsidR="0037484E" w:rsidRDefault="0037484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5A9CB721" w14:textId="77777777" w:rsidR="0037484E" w:rsidRDefault="0037484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35CBFEF1" w14:textId="3D13D59F" w:rsidR="00DF6B72" w:rsidRPr="004F6D6E" w:rsidRDefault="009A607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Author</w:t>
      </w:r>
    </w:p>
    <w:p w14:paraId="3CF7186B" w14:textId="0E98D486" w:rsidR="00DF6B72" w:rsidRPr="004F6D6E" w:rsidRDefault="009A607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Affiliation</w:t>
      </w:r>
    </w:p>
    <w:p w14:paraId="181DDE5E" w14:textId="5C25D86B" w:rsidR="00DF6B72" w:rsidRPr="004F6D6E" w:rsidRDefault="009A607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Course</w:t>
      </w:r>
    </w:p>
    <w:p w14:paraId="32EC69D9" w14:textId="04AD5C27" w:rsidR="00DF6B72" w:rsidRPr="004F6D6E" w:rsidRDefault="009A607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Instructor</w:t>
      </w:r>
    </w:p>
    <w:p w14:paraId="09B4FE3E" w14:textId="150501C0" w:rsidR="00DF6B72" w:rsidRPr="004F6D6E" w:rsidRDefault="009A607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Date </w:t>
      </w:r>
    </w:p>
    <w:p w14:paraId="7F1D5455" w14:textId="77777777" w:rsidR="00DF6B72" w:rsidRPr="004F6D6E" w:rsidRDefault="00DF6B72">
      <w:pPr>
        <w:pBdr>
          <w:top w:val="nil"/>
          <w:left w:val="nil"/>
          <w:bottom w:val="nil"/>
          <w:right w:val="nil"/>
          <w:between w:val="nil"/>
          <w:bar w:val="nil"/>
        </w:pBdr>
        <w:spacing w:after="0" w:line="480" w:lineRule="auto"/>
        <w:ind w:left="1440" w:firstLine="720"/>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2BD993DF" w14:textId="77777777" w:rsidR="00332AE4" w:rsidRPr="004F6D6E" w:rsidRDefault="00332AE4">
      <w:pPr>
        <w:pBdr>
          <w:top w:val="nil"/>
          <w:left w:val="nil"/>
          <w:bottom w:val="nil"/>
          <w:right w:val="nil"/>
          <w:between w:val="nil"/>
          <w:bar w:val="nil"/>
        </w:pBdr>
        <w:spacing w:after="0" w:line="480" w:lineRule="auto"/>
        <w:ind w:left="2160" w:firstLine="720"/>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B3526E5" w14:textId="48F9EEF0" w:rsidR="00332AE4" w:rsidRPr="004F6D6E" w:rsidRDefault="00332AE4"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37504D52" w14:textId="1EB31E5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8A03B2F" w14:textId="160B67C6"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E98C768" w14:textId="5626CEA0"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29D1B4E8" w14:textId="6D15E785"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7C5FBED7" w14:textId="0029431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A00262B" w14:textId="54E55798" w:rsidR="002144F3" w:rsidRDefault="002144F3" w:rsidP="00DF6B72">
      <w:pPr>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p>
    <w:p w14:paraId="7D5E3C5B" w14:textId="77777777" w:rsidR="002144F3" w:rsidRDefault="009A607E">
      <w:pPr>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br w:type="page"/>
      </w:r>
    </w:p>
    <w:p w14:paraId="21C02BDF" w14:textId="77777777" w:rsidR="000E2E86" w:rsidRDefault="009A607E" w:rsidP="000E2E86">
      <w:pPr>
        <w:spacing w:line="480" w:lineRule="auto"/>
        <w:ind w:firstLine="720"/>
        <w:rPr>
          <w:rFonts w:ascii="Times New Roman" w:hAnsi="Times New Roman" w:cs="Times New Roman"/>
          <w:sz w:val="24"/>
          <w:szCs w:val="24"/>
        </w:rPr>
      </w:pPr>
      <w:r w:rsidRPr="0018679D">
        <w:rPr>
          <w:rFonts w:ascii="Times New Roman" w:hAnsi="Times New Roman" w:cs="Times New Roman"/>
          <w:sz w:val="24"/>
          <w:szCs w:val="24"/>
        </w:rPr>
        <w:lastRenderedPageBreak/>
        <w:t>Terrorism and political violence are two aspects of society that have a significant impact and cause concern. Terrorism is defined by a variety of elements, including subcultures and radicalization. Terrorism is a broad term that encompasses a wide range of variables and causes, including political ideology, situational dynamics, cultural norms, and political ties. These are the factors that study has shown to impact</w:t>
      </w:r>
      <w:r>
        <w:rPr>
          <w:rFonts w:ascii="Times New Roman" w:hAnsi="Times New Roman" w:cs="Times New Roman"/>
          <w:sz w:val="24"/>
          <w:szCs w:val="24"/>
        </w:rPr>
        <w:t xml:space="preserve"> acts of violence and terrorism (</w:t>
      </w:r>
      <w:r w:rsidRPr="007A569C">
        <w:rPr>
          <w:rFonts w:ascii="Times New Roman" w:hAnsi="Times New Roman" w:cs="Times New Roman"/>
          <w:sz w:val="24"/>
          <w:szCs w:val="24"/>
        </w:rPr>
        <w:t>Holt</w:t>
      </w:r>
      <w:r>
        <w:rPr>
          <w:rFonts w:ascii="Times New Roman" w:hAnsi="Times New Roman" w:cs="Times New Roman"/>
          <w:sz w:val="24"/>
          <w:szCs w:val="24"/>
        </w:rPr>
        <w:t xml:space="preserve"> et al., 2017).</w:t>
      </w:r>
    </w:p>
    <w:p w14:paraId="645FCB6C" w14:textId="0EA9E8F8" w:rsidR="000E2E86" w:rsidRDefault="002C6043" w:rsidP="000E2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interesting </w:t>
      </w:r>
      <w:r w:rsidR="00AF7770">
        <w:rPr>
          <w:rFonts w:ascii="Times New Roman" w:hAnsi="Times New Roman" w:cs="Times New Roman"/>
          <w:sz w:val="24"/>
          <w:szCs w:val="24"/>
        </w:rPr>
        <w:t>thing in Holt et al.’s article</w:t>
      </w:r>
      <w:r>
        <w:rPr>
          <w:rFonts w:ascii="Times New Roman" w:hAnsi="Times New Roman" w:cs="Times New Roman"/>
          <w:sz w:val="24"/>
          <w:szCs w:val="24"/>
        </w:rPr>
        <w:t xml:space="preserve"> “</w:t>
      </w:r>
      <w:r w:rsidRPr="002C6043">
        <w:rPr>
          <w:rFonts w:ascii="Times New Roman" w:hAnsi="Times New Roman" w:cs="Times New Roman"/>
          <w:i/>
          <w:sz w:val="24"/>
          <w:szCs w:val="24"/>
        </w:rPr>
        <w:t>Internet based radicalization</w:t>
      </w:r>
      <w:r w:rsidR="00AF7770">
        <w:rPr>
          <w:rFonts w:ascii="Times New Roman" w:hAnsi="Times New Roman" w:cs="Times New Roman"/>
          <w:i/>
          <w:sz w:val="24"/>
          <w:szCs w:val="24"/>
        </w:rPr>
        <w:t xml:space="preserve"> as Enculturation to Violent Deviant Subcultures</w:t>
      </w:r>
      <w:r>
        <w:rPr>
          <w:rFonts w:ascii="Times New Roman" w:hAnsi="Times New Roman" w:cs="Times New Roman"/>
          <w:sz w:val="24"/>
          <w:szCs w:val="24"/>
        </w:rPr>
        <w:t>” is</w:t>
      </w:r>
      <w:r w:rsidR="009A607E" w:rsidRPr="0018679D">
        <w:rPr>
          <w:rFonts w:ascii="Times New Roman" w:hAnsi="Times New Roman" w:cs="Times New Roman"/>
          <w:sz w:val="24"/>
          <w:szCs w:val="24"/>
        </w:rPr>
        <w:t xml:space="preserve"> the issue of radicalization and subcultural ideas, which can assist explain terrorism and why people participate in deviant and violent behavior. Consider the issue of racism and the extremes of terrorism-related ideas, sentiments, and behaviors. The article also conveys and addresses emotional and psychological well-being issues, such as rage, alienation, and disenfranchisement. Racism, conspiratorial worldviews, and the concentration of an idealized white</w:t>
      </w:r>
      <w:r w:rsidR="009A607E">
        <w:rPr>
          <w:rFonts w:ascii="Times New Roman" w:hAnsi="Times New Roman" w:cs="Times New Roman"/>
          <w:sz w:val="24"/>
          <w:szCs w:val="24"/>
        </w:rPr>
        <w:t xml:space="preserve"> identity have all been factors (</w:t>
      </w:r>
      <w:r w:rsidR="009A607E" w:rsidRPr="007A569C">
        <w:rPr>
          <w:rFonts w:ascii="Times New Roman" w:hAnsi="Times New Roman" w:cs="Times New Roman"/>
          <w:sz w:val="24"/>
          <w:szCs w:val="24"/>
        </w:rPr>
        <w:t>Sela-Shayovitz</w:t>
      </w:r>
      <w:r w:rsidR="009A607E">
        <w:rPr>
          <w:rFonts w:ascii="Times New Roman" w:hAnsi="Times New Roman" w:cs="Times New Roman"/>
          <w:sz w:val="24"/>
          <w:szCs w:val="24"/>
        </w:rPr>
        <w:t xml:space="preserve"> et al., 2016). </w:t>
      </w:r>
    </w:p>
    <w:p w14:paraId="4A0BDE07" w14:textId="02CD7B4D" w:rsidR="000E2E86" w:rsidRDefault="002C6043" w:rsidP="000E2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i</w:t>
      </w:r>
      <w:r w:rsidR="009A607E" w:rsidRPr="0018679D">
        <w:rPr>
          <w:rFonts w:ascii="Times New Roman" w:hAnsi="Times New Roman" w:cs="Times New Roman"/>
          <w:sz w:val="24"/>
          <w:szCs w:val="24"/>
        </w:rPr>
        <w:t>n the field of terrorism, subcultural considerations have not been overlooked. Involvement in values, norms, and traditions, for example, might lead to the practice of aberr</w:t>
      </w:r>
      <w:r>
        <w:rPr>
          <w:rFonts w:ascii="Times New Roman" w:hAnsi="Times New Roman" w:cs="Times New Roman"/>
          <w:sz w:val="24"/>
          <w:szCs w:val="24"/>
        </w:rPr>
        <w:t xml:space="preserve">ant violent conduct. The author has established a </w:t>
      </w:r>
      <w:r w:rsidR="009A607E" w:rsidRPr="0018679D">
        <w:rPr>
          <w:rFonts w:ascii="Times New Roman" w:hAnsi="Times New Roman" w:cs="Times New Roman"/>
          <w:sz w:val="24"/>
          <w:szCs w:val="24"/>
        </w:rPr>
        <w:t>connection between the subcultural and radicalization aspects. The root causes of aberrant violent behavior, such as terrorism, have been identified as these two factors</w:t>
      </w:r>
      <w:r w:rsidR="00C67036">
        <w:rPr>
          <w:rFonts w:ascii="Times New Roman" w:hAnsi="Times New Roman" w:cs="Times New Roman"/>
          <w:sz w:val="24"/>
          <w:szCs w:val="24"/>
        </w:rPr>
        <w:t xml:space="preserve"> </w:t>
      </w:r>
      <w:r w:rsidR="009A607E">
        <w:rPr>
          <w:rFonts w:ascii="Times New Roman" w:hAnsi="Times New Roman" w:cs="Times New Roman"/>
          <w:sz w:val="24"/>
          <w:szCs w:val="24"/>
        </w:rPr>
        <w:t>(</w:t>
      </w:r>
      <w:proofErr w:type="spellStart"/>
      <w:r w:rsidR="009A607E">
        <w:rPr>
          <w:rFonts w:ascii="Times New Roman" w:hAnsi="Times New Roman" w:cs="Times New Roman"/>
          <w:sz w:val="24"/>
          <w:szCs w:val="24"/>
        </w:rPr>
        <w:t>Freilich</w:t>
      </w:r>
      <w:proofErr w:type="spellEnd"/>
      <w:r w:rsidR="009A607E">
        <w:rPr>
          <w:rFonts w:ascii="Times New Roman" w:hAnsi="Times New Roman" w:cs="Times New Roman"/>
          <w:sz w:val="24"/>
          <w:szCs w:val="24"/>
        </w:rPr>
        <w:t xml:space="preserve"> &amp; </w:t>
      </w:r>
      <w:proofErr w:type="spellStart"/>
      <w:r w:rsidR="009A607E">
        <w:rPr>
          <w:rFonts w:ascii="Times New Roman" w:hAnsi="Times New Roman" w:cs="Times New Roman"/>
          <w:sz w:val="24"/>
          <w:szCs w:val="24"/>
        </w:rPr>
        <w:t>LaFree</w:t>
      </w:r>
      <w:proofErr w:type="spellEnd"/>
      <w:r w:rsidR="009A607E">
        <w:rPr>
          <w:rFonts w:ascii="Times New Roman" w:hAnsi="Times New Roman" w:cs="Times New Roman"/>
          <w:sz w:val="24"/>
          <w:szCs w:val="24"/>
        </w:rPr>
        <w:t xml:space="preserve">, </w:t>
      </w:r>
      <w:r w:rsidR="009A607E" w:rsidRPr="007A569C">
        <w:rPr>
          <w:rFonts w:ascii="Times New Roman" w:hAnsi="Times New Roman" w:cs="Times New Roman"/>
          <w:sz w:val="24"/>
          <w:szCs w:val="24"/>
        </w:rPr>
        <w:t xml:space="preserve">2015). </w:t>
      </w:r>
      <w:r w:rsidR="009A607E" w:rsidRPr="0018679D">
        <w:rPr>
          <w:rFonts w:ascii="Times New Roman" w:hAnsi="Times New Roman" w:cs="Times New Roman"/>
          <w:sz w:val="24"/>
          <w:szCs w:val="24"/>
        </w:rPr>
        <w:t>The radicalization and enculturation components have been discovered to be interconnected and integrated. According to the data, the justification of violent behavior contributes the most to terrorist attacks and participation in terrorist acts.</w:t>
      </w:r>
    </w:p>
    <w:p w14:paraId="44518CAF" w14:textId="11E48F72" w:rsidR="000E2E86" w:rsidRDefault="009A607E" w:rsidP="000E2E86">
      <w:pPr>
        <w:spacing w:line="480" w:lineRule="auto"/>
        <w:ind w:firstLine="720"/>
        <w:rPr>
          <w:rFonts w:ascii="Times New Roman" w:hAnsi="Times New Roman" w:cs="Times New Roman"/>
          <w:sz w:val="24"/>
          <w:szCs w:val="24"/>
        </w:rPr>
      </w:pPr>
      <w:r w:rsidRPr="00A9435D">
        <w:rPr>
          <w:rFonts w:ascii="Times New Roman" w:hAnsi="Times New Roman" w:cs="Times New Roman"/>
          <w:sz w:val="24"/>
          <w:szCs w:val="24"/>
        </w:rPr>
        <w:lastRenderedPageBreak/>
        <w:t>It's critical to connect the two aspects because they're the most significant factors to examine in preventing terrorist involvement and attacks. For example, we learned through the conversation that certain emotionally fragile persons face a greater risk of violence against other groups. According to subcultural ideas, individuals may be exposed to subcultural beliefs and choose not to participate in terrorism or other violent attacks. As a result, it's critical to recognize the parallels between the enculturation and radicalization processes.</w:t>
      </w:r>
      <w:r w:rsidR="00DA0B9C">
        <w:rPr>
          <w:rFonts w:ascii="Times New Roman" w:hAnsi="Times New Roman" w:cs="Times New Roman"/>
          <w:sz w:val="24"/>
          <w:szCs w:val="24"/>
        </w:rPr>
        <w:t xml:space="preserve"> One weakness that I spotted in this article is that there is no clear criticism that has been highlighted. All the critics regarding subculture are just general and not authenticated. </w:t>
      </w:r>
    </w:p>
    <w:p w14:paraId="0EB7C763" w14:textId="7BD63891" w:rsidR="000E2E86" w:rsidRDefault="009A607E" w:rsidP="00357146">
      <w:pPr>
        <w:spacing w:line="480" w:lineRule="auto"/>
        <w:ind w:firstLine="720"/>
        <w:rPr>
          <w:rFonts w:ascii="Times New Roman" w:hAnsi="Times New Roman" w:cs="Times New Roman"/>
          <w:sz w:val="24"/>
          <w:szCs w:val="24"/>
        </w:rPr>
      </w:pPr>
      <w:r w:rsidRPr="00321553">
        <w:rPr>
          <w:rFonts w:ascii="Times New Roman" w:hAnsi="Times New Roman" w:cs="Times New Roman"/>
          <w:sz w:val="24"/>
          <w:szCs w:val="24"/>
        </w:rPr>
        <w:t>Terrorist attacks are believed to occur most frequently in crowds, including airports. Ensuring that no terrorists board any planes at the airport has prompted the proposal of metal detectors at the airport. Terrorist attacks are becoming increasingly common, so the government has devised ways to avoid them.</w:t>
      </w:r>
      <w:r w:rsidR="00357146">
        <w:rPr>
          <w:rFonts w:ascii="Times New Roman" w:hAnsi="Times New Roman" w:cs="Times New Roman"/>
          <w:sz w:val="24"/>
          <w:szCs w:val="24"/>
        </w:rPr>
        <w:t xml:space="preserve"> </w:t>
      </w:r>
      <w:r w:rsidR="00722310">
        <w:rPr>
          <w:rFonts w:ascii="Times New Roman" w:hAnsi="Times New Roman" w:cs="Times New Roman"/>
          <w:sz w:val="24"/>
          <w:szCs w:val="24"/>
        </w:rPr>
        <w:t>The most interesting aspect that I found in this article</w:t>
      </w:r>
      <w:r w:rsidR="00357146">
        <w:rPr>
          <w:rFonts w:ascii="Times New Roman" w:hAnsi="Times New Roman" w:cs="Times New Roman"/>
          <w:sz w:val="24"/>
          <w:szCs w:val="24"/>
        </w:rPr>
        <w:t xml:space="preserve"> </w:t>
      </w:r>
      <w:r w:rsidR="00C67036">
        <w:rPr>
          <w:rFonts w:ascii="Times New Roman" w:hAnsi="Times New Roman" w:cs="Times New Roman"/>
          <w:sz w:val="24"/>
          <w:szCs w:val="24"/>
        </w:rPr>
        <w:t>by Huenda Hsu &amp; Robert Apel</w:t>
      </w:r>
      <w:r w:rsidR="00357146">
        <w:rPr>
          <w:rFonts w:ascii="Times New Roman" w:hAnsi="Times New Roman" w:cs="Times New Roman"/>
          <w:sz w:val="24"/>
          <w:szCs w:val="24"/>
        </w:rPr>
        <w:t xml:space="preserve"> </w:t>
      </w:r>
      <w:r w:rsidR="00722310">
        <w:rPr>
          <w:rFonts w:ascii="Times New Roman" w:hAnsi="Times New Roman" w:cs="Times New Roman"/>
          <w:sz w:val="24"/>
          <w:szCs w:val="24"/>
        </w:rPr>
        <w:t xml:space="preserve">the aspect on the government strategies that combat terrorism. The </w:t>
      </w:r>
      <w:r w:rsidRPr="00321553">
        <w:rPr>
          <w:rFonts w:ascii="Times New Roman" w:hAnsi="Times New Roman" w:cs="Times New Roman"/>
          <w:sz w:val="24"/>
          <w:szCs w:val="24"/>
        </w:rPr>
        <w:t>government is employing incorrect techniques</w:t>
      </w:r>
      <w:r w:rsidR="00722310">
        <w:rPr>
          <w:rFonts w:ascii="Times New Roman" w:hAnsi="Times New Roman" w:cs="Times New Roman"/>
          <w:sz w:val="24"/>
          <w:szCs w:val="24"/>
        </w:rPr>
        <w:t xml:space="preserve"> however</w:t>
      </w:r>
      <w:r w:rsidRPr="00321553">
        <w:rPr>
          <w:rFonts w:ascii="Times New Roman" w:hAnsi="Times New Roman" w:cs="Times New Roman"/>
          <w:sz w:val="24"/>
          <w:szCs w:val="24"/>
        </w:rPr>
        <w:t>. For example, the government employs ruthless tactics to deal with terrorists, oblivious that terrorists are human beings who may be dealing with psychological disorders such as anger, which may lead them to commit violent acts. Some terrorists are psychopaths seeking vengeance on those in society who have wronged them in terms of racial segregation and isolation, as portrayed in the radicalization and enculturation components discussed above.</w:t>
      </w:r>
    </w:p>
    <w:p w14:paraId="624B5033" w14:textId="02982F3D" w:rsidR="00722310" w:rsidRDefault="009A607E" w:rsidP="00357146">
      <w:pPr>
        <w:spacing w:line="480" w:lineRule="auto"/>
        <w:ind w:firstLine="720"/>
        <w:rPr>
          <w:rFonts w:ascii="Times New Roman" w:hAnsi="Times New Roman" w:cs="Times New Roman"/>
          <w:sz w:val="24"/>
          <w:szCs w:val="24"/>
        </w:rPr>
      </w:pPr>
      <w:r w:rsidRPr="00321553">
        <w:rPr>
          <w:rFonts w:ascii="Times New Roman" w:hAnsi="Times New Roman" w:cs="Times New Roman"/>
          <w:sz w:val="24"/>
          <w:szCs w:val="24"/>
        </w:rPr>
        <w:t xml:space="preserve">I like how this essay emphasizes the displacement and substitution approaches, or rather strategies, that can help effectively and successfully combat terrorism by promoting the scenario prevention lens, in which terrorists only exchange attacks when confronted with situation interventions. Even though the displacement method or rather strategy has been found to have a </w:t>
      </w:r>
      <w:r w:rsidRPr="00321553">
        <w:rPr>
          <w:rFonts w:ascii="Times New Roman" w:hAnsi="Times New Roman" w:cs="Times New Roman"/>
          <w:sz w:val="24"/>
          <w:szCs w:val="24"/>
        </w:rPr>
        <w:lastRenderedPageBreak/>
        <w:t>more negative impact on dealing with terrorism than positive impact, as critics claim, this strategy should be adopted to help understand the goal and cause of terrorist attacks so that they can know, identify, and deal with the problem at its source.</w:t>
      </w:r>
      <w:r w:rsidR="00357146">
        <w:rPr>
          <w:rFonts w:ascii="Times New Roman" w:hAnsi="Times New Roman" w:cs="Times New Roman"/>
          <w:sz w:val="24"/>
          <w:szCs w:val="24"/>
        </w:rPr>
        <w:t xml:space="preserve"> </w:t>
      </w:r>
      <w:r w:rsidR="00722310">
        <w:rPr>
          <w:rFonts w:ascii="Times New Roman" w:hAnsi="Times New Roman" w:cs="Times New Roman"/>
          <w:sz w:val="24"/>
          <w:szCs w:val="24"/>
        </w:rPr>
        <w:t xml:space="preserve">However, the only weakness that I spotted in this article is the issue on the critics of the displacement model. The author just states that the advantages of the displacement model are many but does not care to highlight some if the specific limitations. </w:t>
      </w:r>
    </w:p>
    <w:p w14:paraId="5468A947" w14:textId="22636F7D" w:rsidR="005C5B5D" w:rsidRDefault="009A607E" w:rsidP="000E2E86">
      <w:pPr>
        <w:spacing w:line="480" w:lineRule="auto"/>
        <w:ind w:firstLine="720"/>
      </w:pPr>
      <w:r w:rsidRPr="00321553">
        <w:rPr>
          <w:rFonts w:ascii="Times New Roman" w:hAnsi="Times New Roman" w:cs="Times New Roman"/>
          <w:sz w:val="24"/>
          <w:szCs w:val="24"/>
        </w:rPr>
        <w:t>Racial disparities and segregation also fuel terrorist assaults.</w:t>
      </w:r>
      <w:r w:rsidR="005C5B5D">
        <w:rPr>
          <w:rFonts w:ascii="Times New Roman" w:hAnsi="Times New Roman" w:cs="Times New Roman"/>
          <w:sz w:val="24"/>
          <w:szCs w:val="24"/>
        </w:rPr>
        <w:t xml:space="preserve"> The aspect that I found interesting </w:t>
      </w:r>
      <w:proofErr w:type="gramStart"/>
      <w:r w:rsidR="005C5B5D">
        <w:rPr>
          <w:rFonts w:ascii="Times New Roman" w:hAnsi="Times New Roman" w:cs="Times New Roman"/>
          <w:sz w:val="24"/>
          <w:szCs w:val="24"/>
        </w:rPr>
        <w:t>in</w:t>
      </w:r>
      <w:r w:rsidR="00496F30">
        <w:rPr>
          <w:rFonts w:ascii="Times New Roman" w:hAnsi="Times New Roman" w:cs="Times New Roman"/>
          <w:sz w:val="24"/>
          <w:szCs w:val="24"/>
        </w:rPr>
        <w:t xml:space="preserve">  Stuart</w:t>
      </w:r>
      <w:proofErr w:type="gramEnd"/>
      <w:r w:rsidR="005C5B5D">
        <w:rPr>
          <w:rFonts w:ascii="Times New Roman" w:hAnsi="Times New Roman" w:cs="Times New Roman"/>
          <w:sz w:val="24"/>
          <w:szCs w:val="24"/>
        </w:rPr>
        <w:t xml:space="preserve"> </w:t>
      </w:r>
      <w:r w:rsidR="00496F30">
        <w:rPr>
          <w:rFonts w:ascii="Times New Roman" w:hAnsi="Times New Roman" w:cs="Times New Roman"/>
          <w:sz w:val="24"/>
          <w:szCs w:val="24"/>
        </w:rPr>
        <w:t xml:space="preserve">Wright’s article </w:t>
      </w:r>
      <w:r w:rsidRPr="00321553">
        <w:rPr>
          <w:rFonts w:ascii="Times New Roman" w:hAnsi="Times New Roman" w:cs="Times New Roman"/>
          <w:sz w:val="24"/>
          <w:szCs w:val="24"/>
        </w:rPr>
        <w:t xml:space="preserve"> </w:t>
      </w:r>
      <w:r w:rsidR="005C5B5D">
        <w:rPr>
          <w:rFonts w:ascii="Times New Roman" w:hAnsi="Times New Roman" w:cs="Times New Roman"/>
          <w:sz w:val="24"/>
          <w:szCs w:val="24"/>
        </w:rPr>
        <w:t xml:space="preserve">is the aspect of </w:t>
      </w:r>
      <w:r w:rsidRPr="00321553">
        <w:rPr>
          <w:rFonts w:ascii="Times New Roman" w:hAnsi="Times New Roman" w:cs="Times New Roman"/>
          <w:sz w:val="24"/>
          <w:szCs w:val="24"/>
        </w:rPr>
        <w:t>Globalization and immigration, which led to unemployment and nativist discontent, followed the nascent racial nationalist movement trajectory in North America and Europe. These are the significant factors that contributed to the terrorist attacks. Political subcultures must rally disgruntled groups and grab political opportunities and establish networks to recast messages and images. This will allow for the completion of the framing and the mobilization of social movements.</w:t>
      </w:r>
      <w:r w:rsidRPr="00321553">
        <w:t xml:space="preserve"> </w:t>
      </w:r>
    </w:p>
    <w:p w14:paraId="6E27EF5B" w14:textId="0A3144C8" w:rsidR="000E2E86" w:rsidRDefault="004B2DC1" w:rsidP="000E2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weakness of this article is that </w:t>
      </w:r>
      <w:r w:rsidR="005C5B5D" w:rsidRPr="00357146">
        <w:rPr>
          <w:rFonts w:ascii="Times New Roman" w:hAnsi="Times New Roman" w:cs="Times New Roman"/>
          <w:sz w:val="24"/>
          <w:szCs w:val="24"/>
        </w:rPr>
        <w:t>the author just highlighted</w:t>
      </w:r>
      <w:r w:rsidR="005C5B5D">
        <w:t xml:space="preserve"> the </w:t>
      </w:r>
      <w:r w:rsidR="00357146" w:rsidRPr="00321553">
        <w:rPr>
          <w:rFonts w:ascii="Times New Roman" w:hAnsi="Times New Roman" w:cs="Times New Roman"/>
          <w:sz w:val="24"/>
          <w:szCs w:val="24"/>
        </w:rPr>
        <w:t>aspects</w:t>
      </w:r>
      <w:r w:rsidR="009A607E" w:rsidRPr="00321553">
        <w:rPr>
          <w:rFonts w:ascii="Times New Roman" w:hAnsi="Times New Roman" w:cs="Times New Roman"/>
          <w:sz w:val="24"/>
          <w:szCs w:val="24"/>
        </w:rPr>
        <w:t xml:space="preserve"> of strategic framing and far-right tra</w:t>
      </w:r>
      <w:r w:rsidR="005C5B5D">
        <w:rPr>
          <w:rFonts w:ascii="Times New Roman" w:hAnsi="Times New Roman" w:cs="Times New Roman"/>
          <w:sz w:val="24"/>
          <w:szCs w:val="24"/>
        </w:rPr>
        <w:t xml:space="preserve">nsformation but did not go deep to link them to the </w:t>
      </w:r>
      <w:r w:rsidR="00357146">
        <w:rPr>
          <w:rFonts w:ascii="Times New Roman" w:hAnsi="Times New Roman" w:cs="Times New Roman"/>
          <w:sz w:val="24"/>
          <w:szCs w:val="24"/>
        </w:rPr>
        <w:t>terrorism</w:t>
      </w:r>
      <w:r w:rsidR="005C5B5D">
        <w:rPr>
          <w:rFonts w:ascii="Times New Roman" w:hAnsi="Times New Roman" w:cs="Times New Roman"/>
          <w:sz w:val="24"/>
          <w:szCs w:val="24"/>
        </w:rPr>
        <w:t xml:space="preserve"> and the political violence. For </w:t>
      </w:r>
      <w:r>
        <w:rPr>
          <w:rFonts w:ascii="Times New Roman" w:hAnsi="Times New Roman" w:cs="Times New Roman"/>
          <w:sz w:val="24"/>
          <w:szCs w:val="24"/>
        </w:rPr>
        <w:t>instance,</w:t>
      </w:r>
      <w:r w:rsidR="005C5B5D">
        <w:rPr>
          <w:rFonts w:ascii="Times New Roman" w:hAnsi="Times New Roman" w:cs="Times New Roman"/>
          <w:sz w:val="24"/>
          <w:szCs w:val="24"/>
        </w:rPr>
        <w:t xml:space="preserve"> he says that t</w:t>
      </w:r>
      <w:r w:rsidR="009A607E" w:rsidRPr="00321553">
        <w:rPr>
          <w:rFonts w:ascii="Times New Roman" w:hAnsi="Times New Roman" w:cs="Times New Roman"/>
          <w:sz w:val="24"/>
          <w:szCs w:val="24"/>
        </w:rPr>
        <w:t>he transition was facilitated by strategies such as rallies and ideological convergence with racial nationalist actors. In dealing with terrorists like as al-Qaida, nationalist connections were not forgotten.</w:t>
      </w:r>
    </w:p>
    <w:p w14:paraId="0D165E70" w14:textId="77777777" w:rsidR="000E2E86" w:rsidRDefault="009A607E" w:rsidP="000E2E86">
      <w:pPr>
        <w:spacing w:line="480" w:lineRule="auto"/>
        <w:ind w:firstLine="720"/>
        <w:rPr>
          <w:rFonts w:ascii="Times New Roman" w:hAnsi="Times New Roman" w:cs="Times New Roman"/>
          <w:sz w:val="24"/>
          <w:szCs w:val="24"/>
        </w:rPr>
      </w:pPr>
      <w:r w:rsidRPr="00321553">
        <w:rPr>
          <w:rFonts w:ascii="Times New Roman" w:hAnsi="Times New Roman" w:cs="Times New Roman"/>
          <w:sz w:val="24"/>
          <w:szCs w:val="24"/>
        </w:rPr>
        <w:t xml:space="preserve">To summarize, terrorism and political violence are vast topics that affect many aspects of society. For example, to understand the effects of terrorism and how they occur in conjunction with their mission and ways to prevent terrorism attacks, one must delve into a wide range of topics, including racial nationalism framing, the diffusion and displacement model in airport </w:t>
      </w:r>
      <w:r w:rsidRPr="00321553">
        <w:rPr>
          <w:rFonts w:ascii="Times New Roman" w:hAnsi="Times New Roman" w:cs="Times New Roman"/>
          <w:sz w:val="24"/>
          <w:szCs w:val="24"/>
        </w:rPr>
        <w:lastRenderedPageBreak/>
        <w:t>metal detectors, and the aspect of internet-based radicalization as enculturation in violent behavior. These will provide a coordinated strategy for dealing with reducing terrorist acts and preventing individuals from being involved in them.</w:t>
      </w:r>
      <w:r>
        <w:rPr>
          <w:rFonts w:ascii="Times New Roman" w:hAnsi="Times New Roman" w:cs="Times New Roman"/>
          <w:sz w:val="24"/>
          <w:szCs w:val="24"/>
        </w:rPr>
        <w:t xml:space="preserve"> Concerning the strategies that the government uses to curb terrorism, does the diffusion model and displacement pose a threat to the success of terrorism prevention? </w:t>
      </w:r>
    </w:p>
    <w:p w14:paraId="66437FA9" w14:textId="77777777" w:rsidR="000E2E86" w:rsidRDefault="000E2E86" w:rsidP="000E2E86">
      <w:pPr>
        <w:rPr>
          <w:rFonts w:ascii="Times New Roman" w:hAnsi="Times New Roman" w:cs="Times New Roman"/>
          <w:sz w:val="24"/>
          <w:szCs w:val="24"/>
        </w:rPr>
      </w:pPr>
    </w:p>
    <w:p w14:paraId="46855208" w14:textId="77777777" w:rsidR="000E2E86" w:rsidRDefault="000E2E86" w:rsidP="000E2E86">
      <w:pPr>
        <w:rPr>
          <w:rFonts w:ascii="Times New Roman" w:hAnsi="Times New Roman" w:cs="Times New Roman"/>
          <w:sz w:val="24"/>
          <w:szCs w:val="24"/>
        </w:rPr>
      </w:pPr>
    </w:p>
    <w:p w14:paraId="03A8DC5E" w14:textId="77777777" w:rsidR="000E2E86" w:rsidRDefault="000E2E86" w:rsidP="000E2E86">
      <w:pPr>
        <w:rPr>
          <w:rFonts w:ascii="Times New Roman" w:hAnsi="Times New Roman" w:cs="Times New Roman"/>
          <w:sz w:val="24"/>
          <w:szCs w:val="24"/>
        </w:rPr>
      </w:pPr>
    </w:p>
    <w:p w14:paraId="001AC55D" w14:textId="77777777" w:rsidR="000E2E86" w:rsidRDefault="000E2E86" w:rsidP="000E2E86">
      <w:pPr>
        <w:rPr>
          <w:rFonts w:ascii="Times New Roman" w:hAnsi="Times New Roman" w:cs="Times New Roman"/>
          <w:sz w:val="24"/>
          <w:szCs w:val="24"/>
        </w:rPr>
      </w:pPr>
    </w:p>
    <w:p w14:paraId="1E1231A4" w14:textId="77777777" w:rsidR="000E2E86" w:rsidRDefault="000E2E86" w:rsidP="000E2E86">
      <w:pPr>
        <w:rPr>
          <w:rFonts w:ascii="Times New Roman" w:hAnsi="Times New Roman" w:cs="Times New Roman"/>
          <w:sz w:val="24"/>
          <w:szCs w:val="24"/>
        </w:rPr>
      </w:pPr>
    </w:p>
    <w:p w14:paraId="3B07248A" w14:textId="77777777" w:rsidR="000E2E86" w:rsidRDefault="000E2E86" w:rsidP="000E2E86">
      <w:pPr>
        <w:rPr>
          <w:rFonts w:ascii="Times New Roman" w:hAnsi="Times New Roman" w:cs="Times New Roman"/>
          <w:sz w:val="24"/>
          <w:szCs w:val="24"/>
        </w:rPr>
      </w:pPr>
    </w:p>
    <w:p w14:paraId="7D16DCEE" w14:textId="77777777" w:rsidR="00EA4164" w:rsidRDefault="00EA4164" w:rsidP="000E2E86">
      <w:pPr>
        <w:rPr>
          <w:rFonts w:ascii="Times New Roman" w:hAnsi="Times New Roman" w:cs="Times New Roman"/>
          <w:sz w:val="24"/>
          <w:szCs w:val="24"/>
        </w:rPr>
      </w:pPr>
    </w:p>
    <w:p w14:paraId="71269C6E" w14:textId="77777777" w:rsidR="00EA4164" w:rsidRDefault="00EA4164" w:rsidP="000E2E86">
      <w:pPr>
        <w:rPr>
          <w:rFonts w:ascii="Times New Roman" w:hAnsi="Times New Roman" w:cs="Times New Roman"/>
          <w:sz w:val="24"/>
          <w:szCs w:val="24"/>
        </w:rPr>
      </w:pPr>
    </w:p>
    <w:p w14:paraId="443FB588" w14:textId="77777777" w:rsidR="009A246C" w:rsidRDefault="009A246C" w:rsidP="000E2E86">
      <w:pPr>
        <w:rPr>
          <w:rFonts w:ascii="Times New Roman" w:hAnsi="Times New Roman" w:cs="Times New Roman"/>
          <w:sz w:val="24"/>
          <w:szCs w:val="24"/>
        </w:rPr>
      </w:pPr>
    </w:p>
    <w:p w14:paraId="5B23FA12" w14:textId="77777777" w:rsidR="009A246C" w:rsidRDefault="009A246C" w:rsidP="000E2E86">
      <w:pPr>
        <w:rPr>
          <w:rFonts w:ascii="Times New Roman" w:hAnsi="Times New Roman" w:cs="Times New Roman"/>
          <w:sz w:val="24"/>
          <w:szCs w:val="24"/>
        </w:rPr>
      </w:pPr>
    </w:p>
    <w:p w14:paraId="0E3D7250" w14:textId="77777777" w:rsidR="009A246C" w:rsidRDefault="009A246C" w:rsidP="000E2E86">
      <w:pPr>
        <w:rPr>
          <w:rFonts w:ascii="Times New Roman" w:hAnsi="Times New Roman" w:cs="Times New Roman"/>
          <w:sz w:val="24"/>
          <w:szCs w:val="24"/>
        </w:rPr>
      </w:pPr>
    </w:p>
    <w:p w14:paraId="66571E82" w14:textId="77777777" w:rsidR="009A246C" w:rsidRDefault="009A246C" w:rsidP="000E2E86">
      <w:pPr>
        <w:rPr>
          <w:rFonts w:ascii="Times New Roman" w:hAnsi="Times New Roman" w:cs="Times New Roman"/>
          <w:sz w:val="24"/>
          <w:szCs w:val="24"/>
        </w:rPr>
      </w:pPr>
    </w:p>
    <w:p w14:paraId="373A4AF4" w14:textId="77777777" w:rsidR="009A246C" w:rsidRDefault="009A246C" w:rsidP="000E2E86">
      <w:pPr>
        <w:rPr>
          <w:rFonts w:ascii="Times New Roman" w:hAnsi="Times New Roman" w:cs="Times New Roman"/>
          <w:sz w:val="24"/>
          <w:szCs w:val="24"/>
        </w:rPr>
      </w:pPr>
    </w:p>
    <w:p w14:paraId="525A316E" w14:textId="77777777" w:rsidR="009A246C" w:rsidRDefault="009A246C" w:rsidP="000E2E86">
      <w:pPr>
        <w:rPr>
          <w:rFonts w:ascii="Times New Roman" w:hAnsi="Times New Roman" w:cs="Times New Roman"/>
          <w:sz w:val="24"/>
          <w:szCs w:val="24"/>
        </w:rPr>
      </w:pPr>
    </w:p>
    <w:p w14:paraId="69272B0A" w14:textId="77777777" w:rsidR="009A246C" w:rsidRDefault="009A246C" w:rsidP="000E2E86">
      <w:pPr>
        <w:rPr>
          <w:rFonts w:ascii="Times New Roman" w:hAnsi="Times New Roman" w:cs="Times New Roman"/>
          <w:sz w:val="24"/>
          <w:szCs w:val="24"/>
        </w:rPr>
      </w:pPr>
    </w:p>
    <w:p w14:paraId="1EAB15EC" w14:textId="77777777" w:rsidR="009A246C" w:rsidRDefault="009A246C" w:rsidP="000E2E86">
      <w:pPr>
        <w:rPr>
          <w:rFonts w:ascii="Times New Roman" w:hAnsi="Times New Roman" w:cs="Times New Roman"/>
          <w:sz w:val="24"/>
          <w:szCs w:val="24"/>
        </w:rPr>
      </w:pPr>
    </w:p>
    <w:p w14:paraId="2474B8CE" w14:textId="77777777" w:rsidR="009A246C" w:rsidRDefault="009A246C" w:rsidP="000E2E86">
      <w:pPr>
        <w:rPr>
          <w:rFonts w:ascii="Times New Roman" w:hAnsi="Times New Roman" w:cs="Times New Roman"/>
          <w:sz w:val="24"/>
          <w:szCs w:val="24"/>
        </w:rPr>
      </w:pPr>
    </w:p>
    <w:p w14:paraId="2CE287E9" w14:textId="77777777" w:rsidR="009A246C" w:rsidRDefault="009A246C" w:rsidP="000E2E86">
      <w:pPr>
        <w:rPr>
          <w:rFonts w:ascii="Times New Roman" w:hAnsi="Times New Roman" w:cs="Times New Roman"/>
          <w:sz w:val="24"/>
          <w:szCs w:val="24"/>
        </w:rPr>
      </w:pPr>
    </w:p>
    <w:p w14:paraId="0984BDA7" w14:textId="77777777" w:rsidR="009A246C" w:rsidRDefault="009A246C" w:rsidP="000E2E86">
      <w:pPr>
        <w:rPr>
          <w:rFonts w:ascii="Times New Roman" w:hAnsi="Times New Roman" w:cs="Times New Roman"/>
          <w:sz w:val="24"/>
          <w:szCs w:val="24"/>
        </w:rPr>
      </w:pPr>
    </w:p>
    <w:p w14:paraId="446C7880" w14:textId="77777777" w:rsidR="009A246C" w:rsidRDefault="009A246C" w:rsidP="000E2E86">
      <w:pPr>
        <w:rPr>
          <w:rFonts w:ascii="Times New Roman" w:hAnsi="Times New Roman" w:cs="Times New Roman"/>
          <w:sz w:val="24"/>
          <w:szCs w:val="24"/>
        </w:rPr>
      </w:pPr>
    </w:p>
    <w:p w14:paraId="2E31A337" w14:textId="77777777" w:rsidR="000E2E86" w:rsidRPr="00183C12" w:rsidRDefault="009A607E" w:rsidP="00183C12">
      <w:pPr>
        <w:jc w:val="center"/>
        <w:rPr>
          <w:rFonts w:ascii="Times New Roman" w:hAnsi="Times New Roman" w:cs="Times New Roman"/>
          <w:b/>
          <w:bCs/>
          <w:sz w:val="24"/>
          <w:szCs w:val="24"/>
        </w:rPr>
      </w:pPr>
      <w:r w:rsidRPr="00183C12">
        <w:rPr>
          <w:rFonts w:ascii="Times New Roman" w:hAnsi="Times New Roman" w:cs="Times New Roman"/>
          <w:b/>
          <w:bCs/>
          <w:sz w:val="24"/>
          <w:szCs w:val="24"/>
        </w:rPr>
        <w:t>References</w:t>
      </w:r>
    </w:p>
    <w:p w14:paraId="6EBCFBEE" w14:textId="77777777" w:rsidR="00A82DF4" w:rsidRDefault="00A82DF4" w:rsidP="000E2E86">
      <w:pPr>
        <w:spacing w:line="480" w:lineRule="auto"/>
        <w:ind w:left="720" w:hanging="720"/>
        <w:rPr>
          <w:rFonts w:ascii="Times New Roman" w:hAnsi="Times New Roman" w:cs="Times New Roman"/>
          <w:sz w:val="24"/>
          <w:szCs w:val="24"/>
        </w:rPr>
      </w:pPr>
      <w:proofErr w:type="spellStart"/>
      <w:r w:rsidRPr="00A24992">
        <w:rPr>
          <w:rFonts w:ascii="Times New Roman" w:hAnsi="Times New Roman" w:cs="Times New Roman"/>
          <w:sz w:val="24"/>
          <w:szCs w:val="24"/>
        </w:rPr>
        <w:t>Freilich</w:t>
      </w:r>
      <w:proofErr w:type="spellEnd"/>
      <w:r w:rsidRPr="00A24992">
        <w:rPr>
          <w:rFonts w:ascii="Times New Roman" w:hAnsi="Times New Roman" w:cs="Times New Roman"/>
          <w:sz w:val="24"/>
          <w:szCs w:val="24"/>
        </w:rPr>
        <w:t xml:space="preserve">, J. D., &amp; </w:t>
      </w:r>
      <w:proofErr w:type="spellStart"/>
      <w:r w:rsidRPr="00A24992">
        <w:rPr>
          <w:rFonts w:ascii="Times New Roman" w:hAnsi="Times New Roman" w:cs="Times New Roman"/>
          <w:sz w:val="24"/>
          <w:szCs w:val="24"/>
        </w:rPr>
        <w:t>LaFree</w:t>
      </w:r>
      <w:proofErr w:type="spellEnd"/>
      <w:r w:rsidRPr="00A24992">
        <w:rPr>
          <w:rFonts w:ascii="Times New Roman" w:hAnsi="Times New Roman" w:cs="Times New Roman"/>
          <w:sz w:val="24"/>
          <w:szCs w:val="24"/>
        </w:rPr>
        <w:t>, G. (2015). Criminology theory and terrorism: Introduction to the special issue.</w:t>
      </w:r>
    </w:p>
    <w:p w14:paraId="6319DE4F" w14:textId="77777777" w:rsidR="00A82DF4" w:rsidRDefault="00A82DF4" w:rsidP="000E2E86">
      <w:pPr>
        <w:spacing w:line="480" w:lineRule="auto"/>
        <w:ind w:left="720" w:hanging="720"/>
        <w:rPr>
          <w:rFonts w:ascii="Times New Roman" w:hAnsi="Times New Roman" w:cs="Times New Roman"/>
          <w:sz w:val="24"/>
          <w:szCs w:val="24"/>
        </w:rPr>
      </w:pPr>
      <w:r w:rsidRPr="00A24992">
        <w:rPr>
          <w:rFonts w:ascii="Times New Roman" w:hAnsi="Times New Roman" w:cs="Times New Roman"/>
          <w:sz w:val="24"/>
          <w:szCs w:val="24"/>
        </w:rPr>
        <w:t xml:space="preserve">Holt, T. J., </w:t>
      </w:r>
      <w:proofErr w:type="spellStart"/>
      <w:r w:rsidRPr="00A24992">
        <w:rPr>
          <w:rFonts w:ascii="Times New Roman" w:hAnsi="Times New Roman" w:cs="Times New Roman"/>
          <w:sz w:val="24"/>
          <w:szCs w:val="24"/>
        </w:rPr>
        <w:t>Freilich</w:t>
      </w:r>
      <w:proofErr w:type="spellEnd"/>
      <w:r w:rsidRPr="00A24992">
        <w:rPr>
          <w:rFonts w:ascii="Times New Roman" w:hAnsi="Times New Roman" w:cs="Times New Roman"/>
          <w:sz w:val="24"/>
          <w:szCs w:val="24"/>
        </w:rPr>
        <w:t xml:space="preserve">, J. D., &amp; </w:t>
      </w:r>
      <w:proofErr w:type="spellStart"/>
      <w:r w:rsidRPr="00A24992">
        <w:rPr>
          <w:rFonts w:ascii="Times New Roman" w:hAnsi="Times New Roman" w:cs="Times New Roman"/>
          <w:sz w:val="24"/>
          <w:szCs w:val="24"/>
        </w:rPr>
        <w:t>Chermak</w:t>
      </w:r>
      <w:proofErr w:type="spellEnd"/>
      <w:r w:rsidRPr="00A24992">
        <w:rPr>
          <w:rFonts w:ascii="Times New Roman" w:hAnsi="Times New Roman" w:cs="Times New Roman"/>
          <w:sz w:val="24"/>
          <w:szCs w:val="24"/>
        </w:rPr>
        <w:t>, S. M. (2017). Internet-based radicalization as enculturation to violent deviant subcultures. </w:t>
      </w:r>
      <w:r w:rsidRPr="00A24992">
        <w:rPr>
          <w:rFonts w:ascii="Times New Roman" w:hAnsi="Times New Roman" w:cs="Times New Roman"/>
          <w:i/>
          <w:iCs/>
          <w:sz w:val="24"/>
          <w:szCs w:val="24"/>
        </w:rPr>
        <w:t>Deviant behavior</w:t>
      </w:r>
      <w:r w:rsidRPr="00A24992">
        <w:rPr>
          <w:rFonts w:ascii="Times New Roman" w:hAnsi="Times New Roman" w:cs="Times New Roman"/>
          <w:sz w:val="24"/>
          <w:szCs w:val="24"/>
        </w:rPr>
        <w:t>, </w:t>
      </w:r>
      <w:r w:rsidRPr="00A24992">
        <w:rPr>
          <w:rFonts w:ascii="Times New Roman" w:hAnsi="Times New Roman" w:cs="Times New Roman"/>
          <w:i/>
          <w:iCs/>
          <w:sz w:val="24"/>
          <w:szCs w:val="24"/>
        </w:rPr>
        <w:t>38</w:t>
      </w:r>
      <w:r w:rsidRPr="00A24992">
        <w:rPr>
          <w:rFonts w:ascii="Times New Roman" w:hAnsi="Times New Roman" w:cs="Times New Roman"/>
          <w:sz w:val="24"/>
          <w:szCs w:val="24"/>
        </w:rPr>
        <w:t>(8), 855-869.</w:t>
      </w:r>
    </w:p>
    <w:p w14:paraId="7272587C" w14:textId="77777777" w:rsidR="00A82DF4" w:rsidRPr="002144F3" w:rsidRDefault="00A82DF4" w:rsidP="00A82DF4">
      <w:pPr>
        <w:spacing w:line="480" w:lineRule="auto"/>
        <w:ind w:left="720" w:hanging="720"/>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r w:rsidRPr="00542E95">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t>Hsu, H. Y., &amp; Apel, R. (2015). A situational model of displacement and diffusion following the introduction of airport metal detectors. </w:t>
      </w:r>
      <w:r w:rsidRPr="00542E95">
        <w:rPr>
          <w:rFonts w:ascii="Times New Roman" w:eastAsia="Arial Unicode MS" w:hAnsi="Times New Roman" w:cs="Times New Roman"/>
          <w:bCs/>
          <w:i/>
          <w:iCs/>
          <w:color w:val="000000"/>
          <w:sz w:val="24"/>
          <w:szCs w:val="24"/>
          <w:bdr w:val="nil"/>
          <w14:textOutline w14:w="0" w14:cap="flat" w14:cmpd="sng" w14:algn="ctr">
            <w14:solidFill>
              <w14:srgbClr w14:val="000000"/>
            </w14:solidFill>
            <w14:prstDash w14:val="solid"/>
            <w14:miter w14:lim="0"/>
          </w14:textOutline>
        </w:rPr>
        <w:t>Terrorism and Political Violence</w:t>
      </w:r>
      <w:r w:rsidRPr="00542E95">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t>, </w:t>
      </w:r>
      <w:r w:rsidRPr="00542E95">
        <w:rPr>
          <w:rFonts w:ascii="Times New Roman" w:eastAsia="Arial Unicode MS" w:hAnsi="Times New Roman" w:cs="Times New Roman"/>
          <w:bCs/>
          <w:i/>
          <w:iCs/>
          <w:color w:val="000000"/>
          <w:sz w:val="24"/>
          <w:szCs w:val="24"/>
          <w:bdr w:val="nil"/>
          <w14:textOutline w14:w="0" w14:cap="flat" w14:cmpd="sng" w14:algn="ctr">
            <w14:solidFill>
              <w14:srgbClr w14:val="000000"/>
            </w14:solidFill>
            <w14:prstDash w14:val="solid"/>
            <w14:miter w14:lim="0"/>
          </w14:textOutline>
        </w:rPr>
        <w:t>27</w:t>
      </w:r>
      <w:r w:rsidRPr="00542E95">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t>(1), 29-52.</w:t>
      </w:r>
    </w:p>
    <w:p w14:paraId="27B97A72" w14:textId="77777777" w:rsidR="00A82DF4" w:rsidRPr="00AD358A" w:rsidRDefault="00A82DF4" w:rsidP="00A82DF4">
      <w:pPr>
        <w:spacing w:line="480" w:lineRule="auto"/>
        <w:ind w:left="720" w:hanging="720"/>
        <w:rPr>
          <w:rFonts w:ascii="Times New Roman" w:hAnsi="Times New Roman" w:cs="Times New Roman"/>
          <w:sz w:val="24"/>
          <w:szCs w:val="24"/>
        </w:rPr>
      </w:pPr>
      <w:r w:rsidRPr="00A24992">
        <w:rPr>
          <w:rFonts w:ascii="Times New Roman" w:hAnsi="Times New Roman" w:cs="Times New Roman"/>
          <w:sz w:val="24"/>
          <w:szCs w:val="24"/>
        </w:rPr>
        <w:t xml:space="preserve">Sela-Shayovitz, R., </w:t>
      </w:r>
      <w:proofErr w:type="spellStart"/>
      <w:r w:rsidRPr="00A24992">
        <w:rPr>
          <w:rFonts w:ascii="Times New Roman" w:hAnsi="Times New Roman" w:cs="Times New Roman"/>
          <w:sz w:val="24"/>
          <w:szCs w:val="24"/>
        </w:rPr>
        <w:t>Pyrooz</w:t>
      </w:r>
      <w:proofErr w:type="spellEnd"/>
      <w:r w:rsidRPr="00A24992">
        <w:rPr>
          <w:rFonts w:ascii="Times New Roman" w:hAnsi="Times New Roman" w:cs="Times New Roman"/>
          <w:sz w:val="24"/>
          <w:szCs w:val="24"/>
        </w:rPr>
        <w:t>, D. C., &amp; Decker, S. H. (2016). Israeli and US gangs in the virtual world: The sociocultural context of gang members’ online activity. In </w:t>
      </w:r>
      <w:r w:rsidRPr="00A24992">
        <w:rPr>
          <w:rFonts w:ascii="Times New Roman" w:hAnsi="Times New Roman" w:cs="Times New Roman"/>
          <w:i/>
          <w:iCs/>
          <w:sz w:val="24"/>
          <w:szCs w:val="24"/>
        </w:rPr>
        <w:t>Gang transitions and transformations in an international context</w:t>
      </w:r>
      <w:r w:rsidRPr="00A24992">
        <w:rPr>
          <w:rFonts w:ascii="Times New Roman" w:hAnsi="Times New Roman" w:cs="Times New Roman"/>
          <w:sz w:val="24"/>
          <w:szCs w:val="24"/>
        </w:rPr>
        <w:t> (pp. 115-135). Springer, Cham.</w:t>
      </w:r>
    </w:p>
    <w:p w14:paraId="119B2263" w14:textId="77777777" w:rsidR="00A82DF4" w:rsidRDefault="00A82DF4" w:rsidP="00A82DF4">
      <w:pPr>
        <w:spacing w:line="480" w:lineRule="auto"/>
        <w:ind w:left="720" w:hanging="720"/>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r w:rsidRPr="00542E95">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t>Wright, S. A. (2009). Strategic framing of racial-nationalism in North America and Europe: An analysis of a burgeoning transnational network. </w:t>
      </w:r>
      <w:r w:rsidRPr="00542E95">
        <w:rPr>
          <w:rFonts w:ascii="Times New Roman" w:eastAsia="Arial Unicode MS" w:hAnsi="Times New Roman" w:cs="Times New Roman"/>
          <w:bCs/>
          <w:i/>
          <w:iCs/>
          <w:color w:val="000000"/>
          <w:sz w:val="24"/>
          <w:szCs w:val="24"/>
          <w:bdr w:val="nil"/>
          <w14:textOutline w14:w="0" w14:cap="flat" w14:cmpd="sng" w14:algn="ctr">
            <w14:solidFill>
              <w14:srgbClr w14:val="000000"/>
            </w14:solidFill>
            <w14:prstDash w14:val="solid"/>
            <w14:miter w14:lim="0"/>
          </w14:textOutline>
        </w:rPr>
        <w:t>Terrorism and Political Violence</w:t>
      </w:r>
      <w:r w:rsidRPr="00542E95">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t>, </w:t>
      </w:r>
      <w:r w:rsidRPr="00542E95">
        <w:rPr>
          <w:rFonts w:ascii="Times New Roman" w:eastAsia="Arial Unicode MS" w:hAnsi="Times New Roman" w:cs="Times New Roman"/>
          <w:bCs/>
          <w:i/>
          <w:iCs/>
          <w:color w:val="000000"/>
          <w:sz w:val="24"/>
          <w:szCs w:val="24"/>
          <w:bdr w:val="nil"/>
          <w14:textOutline w14:w="0" w14:cap="flat" w14:cmpd="sng" w14:algn="ctr">
            <w14:solidFill>
              <w14:srgbClr w14:val="000000"/>
            </w14:solidFill>
            <w14:prstDash w14:val="solid"/>
            <w14:miter w14:lim="0"/>
          </w14:textOutline>
        </w:rPr>
        <w:t>21</w:t>
      </w:r>
      <w:r w:rsidRPr="00542E95">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t>(2), 189-210.</w:t>
      </w:r>
    </w:p>
    <w:sectPr w:rsidR="00A82DF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FE656" w14:textId="77777777" w:rsidR="009D2663" w:rsidRDefault="009D2663">
      <w:pPr>
        <w:spacing w:after="0" w:line="240" w:lineRule="auto"/>
      </w:pPr>
      <w:r>
        <w:separator/>
      </w:r>
    </w:p>
  </w:endnote>
  <w:endnote w:type="continuationSeparator" w:id="0">
    <w:p w14:paraId="5E1E66FB" w14:textId="77777777" w:rsidR="009D2663" w:rsidRDefault="009D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BB44F" w14:textId="77777777" w:rsidR="009D2663" w:rsidRDefault="009D2663">
      <w:pPr>
        <w:spacing w:after="0" w:line="240" w:lineRule="auto"/>
      </w:pPr>
      <w:r>
        <w:separator/>
      </w:r>
    </w:p>
  </w:footnote>
  <w:footnote w:type="continuationSeparator" w:id="0">
    <w:p w14:paraId="7E1A8CE9" w14:textId="77777777" w:rsidR="009D2663" w:rsidRDefault="009D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75659706"/>
      <w:docPartObj>
        <w:docPartGallery w:val="Page Numbers (Top of Page)"/>
        <w:docPartUnique/>
      </w:docPartObj>
    </w:sdtPr>
    <w:sdtEndPr>
      <w:rPr>
        <w:noProof/>
      </w:rPr>
    </w:sdtEndPr>
    <w:sdtContent>
      <w:p w14:paraId="02CB338E" w14:textId="476AD400" w:rsidR="00DF6B72" w:rsidRPr="00DF6B72" w:rsidRDefault="009A607E">
        <w:pPr>
          <w:pStyle w:val="Header"/>
          <w:jc w:val="right"/>
          <w:rPr>
            <w:rFonts w:ascii="Times New Roman" w:hAnsi="Times New Roman" w:cs="Times New Roman"/>
            <w:sz w:val="24"/>
            <w:szCs w:val="24"/>
          </w:rPr>
        </w:pPr>
        <w:r w:rsidRPr="00DF6B72">
          <w:rPr>
            <w:rFonts w:ascii="Times New Roman" w:hAnsi="Times New Roman" w:cs="Times New Roman"/>
            <w:sz w:val="24"/>
            <w:szCs w:val="24"/>
          </w:rPr>
          <w:fldChar w:fldCharType="begin"/>
        </w:r>
        <w:r w:rsidRPr="00DF6B72">
          <w:rPr>
            <w:rFonts w:ascii="Times New Roman" w:hAnsi="Times New Roman" w:cs="Times New Roman"/>
            <w:sz w:val="24"/>
            <w:szCs w:val="24"/>
          </w:rPr>
          <w:instrText xml:space="preserve"> PAGE   \* MERGEFORMAT </w:instrText>
        </w:r>
        <w:r w:rsidRPr="00DF6B72">
          <w:rPr>
            <w:rFonts w:ascii="Times New Roman" w:hAnsi="Times New Roman" w:cs="Times New Roman"/>
            <w:sz w:val="24"/>
            <w:szCs w:val="24"/>
          </w:rPr>
          <w:fldChar w:fldCharType="separate"/>
        </w:r>
        <w:r w:rsidR="009A246C">
          <w:rPr>
            <w:rFonts w:ascii="Times New Roman" w:hAnsi="Times New Roman" w:cs="Times New Roman"/>
            <w:noProof/>
            <w:sz w:val="24"/>
            <w:szCs w:val="24"/>
          </w:rPr>
          <w:t>6</w:t>
        </w:r>
        <w:r w:rsidRPr="00DF6B72">
          <w:rPr>
            <w:rFonts w:ascii="Times New Roman" w:hAnsi="Times New Roman" w:cs="Times New Roman"/>
            <w:noProof/>
            <w:sz w:val="24"/>
            <w:szCs w:val="24"/>
          </w:rPr>
          <w:fldChar w:fldCharType="end"/>
        </w:r>
      </w:p>
    </w:sdtContent>
  </w:sdt>
  <w:p w14:paraId="670B0FC7" w14:textId="77777777" w:rsidR="00DF6B72" w:rsidRPr="00DF6B72" w:rsidRDefault="00DF6B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AC3906"/>
    <w:numStyleLink w:val="Numbered"/>
  </w:abstractNum>
  <w:abstractNum w:abstractNumId="1" w15:restartNumberingAfterBreak="0">
    <w:nsid w:val="1DC6A2E4"/>
    <w:multiLevelType w:val="hybridMultilevel"/>
    <w:tmpl w:val="00AC3906"/>
    <w:styleLink w:val="Numbered"/>
    <w:lvl w:ilvl="0" w:tplc="AE94DA4E">
      <w:start w:val="1"/>
      <w:numFmt w:val="decimal"/>
      <w:lvlText w:val="%1."/>
      <w:lvlJc w:val="left"/>
      <w:pPr>
        <w:ind w:left="3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78AC20">
      <w:start w:val="1"/>
      <w:numFmt w:val="decimal"/>
      <w:lvlText w:val="%2."/>
      <w:lvlJc w:val="left"/>
      <w:pPr>
        <w:ind w:left="7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541868">
      <w:start w:val="1"/>
      <w:numFmt w:val="decimal"/>
      <w:lvlText w:val="%3."/>
      <w:lvlJc w:val="left"/>
      <w:pPr>
        <w:ind w:left="11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B8609A">
      <w:start w:val="1"/>
      <w:numFmt w:val="decimal"/>
      <w:lvlText w:val="%4."/>
      <w:lvlJc w:val="left"/>
      <w:pPr>
        <w:ind w:left="14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3DA55AE">
      <w:start w:val="1"/>
      <w:numFmt w:val="decimal"/>
      <w:lvlText w:val="%5."/>
      <w:lvlJc w:val="left"/>
      <w:pPr>
        <w:ind w:left="183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7AF644">
      <w:start w:val="1"/>
      <w:numFmt w:val="decimal"/>
      <w:lvlText w:val="%6."/>
      <w:lvlJc w:val="left"/>
      <w:pPr>
        <w:ind w:left="21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EE01C8">
      <w:start w:val="1"/>
      <w:numFmt w:val="decimal"/>
      <w:lvlText w:val="%7."/>
      <w:lvlJc w:val="left"/>
      <w:pPr>
        <w:ind w:left="25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40F8C2">
      <w:start w:val="1"/>
      <w:numFmt w:val="decimal"/>
      <w:lvlText w:val="%8."/>
      <w:lvlJc w:val="left"/>
      <w:pPr>
        <w:ind w:left="29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9241C0">
      <w:start w:val="1"/>
      <w:numFmt w:val="decimal"/>
      <w:lvlText w:val="%9."/>
      <w:lvlJc w:val="left"/>
      <w:pPr>
        <w:ind w:left="32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E052F62"/>
    <w:multiLevelType w:val="hybridMultilevel"/>
    <w:tmpl w:val="BC6E7FB6"/>
    <w:lvl w:ilvl="0" w:tplc="5030BE82">
      <w:start w:val="1"/>
      <w:numFmt w:val="decimal"/>
      <w:lvlText w:val="%1."/>
      <w:lvlJc w:val="left"/>
      <w:pPr>
        <w:ind w:left="720" w:hanging="360"/>
      </w:pPr>
      <w:rPr>
        <w:rFonts w:hint="default"/>
      </w:rPr>
    </w:lvl>
    <w:lvl w:ilvl="1" w:tplc="016A8926" w:tentative="1">
      <w:start w:val="1"/>
      <w:numFmt w:val="lowerLetter"/>
      <w:lvlText w:val="%2."/>
      <w:lvlJc w:val="left"/>
      <w:pPr>
        <w:ind w:left="1440" w:hanging="360"/>
      </w:pPr>
    </w:lvl>
    <w:lvl w:ilvl="2" w:tplc="1AF8F29C" w:tentative="1">
      <w:start w:val="1"/>
      <w:numFmt w:val="lowerRoman"/>
      <w:lvlText w:val="%3."/>
      <w:lvlJc w:val="right"/>
      <w:pPr>
        <w:ind w:left="2160" w:hanging="180"/>
      </w:pPr>
    </w:lvl>
    <w:lvl w:ilvl="3" w:tplc="059A225A" w:tentative="1">
      <w:start w:val="1"/>
      <w:numFmt w:val="decimal"/>
      <w:lvlText w:val="%4."/>
      <w:lvlJc w:val="left"/>
      <w:pPr>
        <w:ind w:left="2880" w:hanging="360"/>
      </w:pPr>
    </w:lvl>
    <w:lvl w:ilvl="4" w:tplc="4C3280AC" w:tentative="1">
      <w:start w:val="1"/>
      <w:numFmt w:val="lowerLetter"/>
      <w:lvlText w:val="%5."/>
      <w:lvlJc w:val="left"/>
      <w:pPr>
        <w:ind w:left="3600" w:hanging="360"/>
      </w:pPr>
    </w:lvl>
    <w:lvl w:ilvl="5" w:tplc="CC1E2BA8" w:tentative="1">
      <w:start w:val="1"/>
      <w:numFmt w:val="lowerRoman"/>
      <w:lvlText w:val="%6."/>
      <w:lvlJc w:val="right"/>
      <w:pPr>
        <w:ind w:left="4320" w:hanging="180"/>
      </w:pPr>
    </w:lvl>
    <w:lvl w:ilvl="6" w:tplc="37284A20" w:tentative="1">
      <w:start w:val="1"/>
      <w:numFmt w:val="decimal"/>
      <w:lvlText w:val="%7."/>
      <w:lvlJc w:val="left"/>
      <w:pPr>
        <w:ind w:left="5040" w:hanging="360"/>
      </w:pPr>
    </w:lvl>
    <w:lvl w:ilvl="7" w:tplc="3EC20F04" w:tentative="1">
      <w:start w:val="1"/>
      <w:numFmt w:val="lowerLetter"/>
      <w:lvlText w:val="%8."/>
      <w:lvlJc w:val="left"/>
      <w:pPr>
        <w:ind w:left="5760" w:hanging="360"/>
      </w:pPr>
    </w:lvl>
    <w:lvl w:ilvl="8" w:tplc="4B709FE0"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2AE4"/>
    <w:rsid w:val="000100D7"/>
    <w:rsid w:val="00016726"/>
    <w:rsid w:val="000500EF"/>
    <w:rsid w:val="00074C43"/>
    <w:rsid w:val="000B72AA"/>
    <w:rsid w:val="000E2E86"/>
    <w:rsid w:val="000E7DB4"/>
    <w:rsid w:val="00104E97"/>
    <w:rsid w:val="0012502D"/>
    <w:rsid w:val="0012531B"/>
    <w:rsid w:val="00134C89"/>
    <w:rsid w:val="00181812"/>
    <w:rsid w:val="00181B96"/>
    <w:rsid w:val="00183C12"/>
    <w:rsid w:val="0018679D"/>
    <w:rsid w:val="002144F3"/>
    <w:rsid w:val="002272D6"/>
    <w:rsid w:val="0025412F"/>
    <w:rsid w:val="0028323E"/>
    <w:rsid w:val="00284118"/>
    <w:rsid w:val="00287BE1"/>
    <w:rsid w:val="00295833"/>
    <w:rsid w:val="002C6043"/>
    <w:rsid w:val="002E7CAE"/>
    <w:rsid w:val="002F1BE0"/>
    <w:rsid w:val="002F32DD"/>
    <w:rsid w:val="00321553"/>
    <w:rsid w:val="00330430"/>
    <w:rsid w:val="00332AE4"/>
    <w:rsid w:val="00335A45"/>
    <w:rsid w:val="00357146"/>
    <w:rsid w:val="00363C54"/>
    <w:rsid w:val="0037484E"/>
    <w:rsid w:val="003E4DC1"/>
    <w:rsid w:val="003F2053"/>
    <w:rsid w:val="004212B1"/>
    <w:rsid w:val="004543D4"/>
    <w:rsid w:val="004735DB"/>
    <w:rsid w:val="0048795F"/>
    <w:rsid w:val="00496F30"/>
    <w:rsid w:val="004A0924"/>
    <w:rsid w:val="004A192F"/>
    <w:rsid w:val="004B2DC1"/>
    <w:rsid w:val="004B6D9E"/>
    <w:rsid w:val="004F48D7"/>
    <w:rsid w:val="004F6D6E"/>
    <w:rsid w:val="005349CA"/>
    <w:rsid w:val="00542E95"/>
    <w:rsid w:val="005649D7"/>
    <w:rsid w:val="00593753"/>
    <w:rsid w:val="005A7535"/>
    <w:rsid w:val="005C5B5D"/>
    <w:rsid w:val="006941D0"/>
    <w:rsid w:val="00722310"/>
    <w:rsid w:val="00754B5A"/>
    <w:rsid w:val="007A05D9"/>
    <w:rsid w:val="007A4D78"/>
    <w:rsid w:val="007A569C"/>
    <w:rsid w:val="007B71DF"/>
    <w:rsid w:val="007C0BF5"/>
    <w:rsid w:val="007E147A"/>
    <w:rsid w:val="007E22B1"/>
    <w:rsid w:val="0085432A"/>
    <w:rsid w:val="008B5C04"/>
    <w:rsid w:val="008D7994"/>
    <w:rsid w:val="0091358E"/>
    <w:rsid w:val="009141ED"/>
    <w:rsid w:val="00964E65"/>
    <w:rsid w:val="009A246C"/>
    <w:rsid w:val="009A607E"/>
    <w:rsid w:val="009B1114"/>
    <w:rsid w:val="009B7E6D"/>
    <w:rsid w:val="009C245A"/>
    <w:rsid w:val="009D2663"/>
    <w:rsid w:val="009D2934"/>
    <w:rsid w:val="009E32A1"/>
    <w:rsid w:val="00A24992"/>
    <w:rsid w:val="00A82DF4"/>
    <w:rsid w:val="00A91932"/>
    <w:rsid w:val="00A9435D"/>
    <w:rsid w:val="00AC5765"/>
    <w:rsid w:val="00AD358A"/>
    <w:rsid w:val="00AE75AF"/>
    <w:rsid w:val="00AF7770"/>
    <w:rsid w:val="00B33BAA"/>
    <w:rsid w:val="00B8638F"/>
    <w:rsid w:val="00BA263E"/>
    <w:rsid w:val="00BF73D4"/>
    <w:rsid w:val="00C203AF"/>
    <w:rsid w:val="00C3421A"/>
    <w:rsid w:val="00C50079"/>
    <w:rsid w:val="00C67036"/>
    <w:rsid w:val="00C76B6F"/>
    <w:rsid w:val="00CA3854"/>
    <w:rsid w:val="00D036E2"/>
    <w:rsid w:val="00D3729F"/>
    <w:rsid w:val="00D87474"/>
    <w:rsid w:val="00DA0B9C"/>
    <w:rsid w:val="00DC391F"/>
    <w:rsid w:val="00DC7BB5"/>
    <w:rsid w:val="00DF6B72"/>
    <w:rsid w:val="00E0001B"/>
    <w:rsid w:val="00E94CD9"/>
    <w:rsid w:val="00EA4164"/>
    <w:rsid w:val="00ED322C"/>
    <w:rsid w:val="00F17F0F"/>
    <w:rsid w:val="00F2094A"/>
    <w:rsid w:val="00F76198"/>
    <w:rsid w:val="00F90331"/>
    <w:rsid w:val="00FB1BBE"/>
    <w:rsid w:val="00FF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8FFA"/>
  <w15:docId w15:val="{E565AC84-58F6-4ED2-ACDC-993564C0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
    <w:name w:val="Numbered"/>
    <w:pPr>
      <w:numPr>
        <w:numId w:val="1"/>
      </w:numPr>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F6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72"/>
  </w:style>
  <w:style w:type="paragraph" w:styleId="Footer">
    <w:name w:val="footer"/>
    <w:basedOn w:val="Normal"/>
    <w:link w:val="FooterChar"/>
    <w:uiPriority w:val="99"/>
    <w:unhideWhenUsed/>
    <w:rsid w:val="00DF6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72"/>
  </w:style>
  <w:style w:type="character" w:styleId="Hyperlink">
    <w:name w:val="Hyperlink"/>
    <w:basedOn w:val="DefaultParagraphFont"/>
    <w:uiPriority w:val="99"/>
    <w:unhideWhenUsed/>
    <w:rsid w:val="002E7C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ACBC8-84A1-4C6B-9AFB-12310556B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user</cp:lastModifiedBy>
  <cp:revision>19</cp:revision>
  <dcterms:created xsi:type="dcterms:W3CDTF">2021-09-23T08:06:00Z</dcterms:created>
  <dcterms:modified xsi:type="dcterms:W3CDTF">2021-09-24T13:41:00Z</dcterms:modified>
</cp:coreProperties>
</file>